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933B" w14:textId="77777777" w:rsidR="00BD3938" w:rsidRDefault="00BD3938" w:rsidP="00BD3938">
      <w:pPr>
        <w:rPr>
          <w:noProof/>
          <w:lang w:eastAsia="en-GB"/>
        </w:rPr>
      </w:pPr>
      <w:r>
        <w:rPr>
          <w:noProof/>
          <w:lang w:eastAsia="en-GB"/>
        </w:rPr>
        <w:drawing>
          <wp:anchor distT="0" distB="0" distL="114300" distR="114300" simplePos="0" relativeHeight="251659264" behindDoc="0" locked="0" layoutInCell="1" allowOverlap="1" wp14:anchorId="49BE4C2C" wp14:editId="247D0A87">
            <wp:simplePos x="0" y="0"/>
            <wp:positionH relativeFrom="margin">
              <wp:align>center</wp:align>
            </wp:positionH>
            <wp:positionV relativeFrom="paragraph">
              <wp:posOffset>-742950</wp:posOffset>
            </wp:positionV>
            <wp:extent cx="1828800" cy="869847"/>
            <wp:effectExtent l="0" t="0" r="0" b="6985"/>
            <wp:wrapNone/>
            <wp:docPr id="19" name="Picture 19" descr="C:\Users\syuser\AppData\Local\Microsoft\Windows\Temporary Internet Files\Content.Word\Gra&amp;Mis300d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yuser\AppData\Local\Microsoft\Windows\Temporary Internet Files\Content.Word\Gra&amp;Mis300dpi[1].jpg"/>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828800" cy="8698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5F8BA" w14:textId="46B14636" w:rsidR="00BD3938" w:rsidRPr="0076558F" w:rsidRDefault="00BD3938" w:rsidP="00BD3938">
      <w:pPr>
        <w:jc w:val="center"/>
        <w:rPr>
          <w:rFonts w:cstheme="minorHAnsi"/>
          <w:b/>
        </w:rPr>
      </w:pPr>
      <w:r w:rsidRPr="0076558F">
        <w:rPr>
          <w:rFonts w:cstheme="minorHAnsi"/>
          <w:b/>
        </w:rPr>
        <w:t>Knowledge Organiser</w:t>
      </w:r>
    </w:p>
    <w:tbl>
      <w:tblPr>
        <w:tblStyle w:val="TableGrid"/>
        <w:tblW w:w="8648" w:type="dxa"/>
        <w:tblInd w:w="-5" w:type="dxa"/>
        <w:tblLook w:val="04A0" w:firstRow="1" w:lastRow="0" w:firstColumn="1" w:lastColumn="0" w:noHBand="0" w:noVBand="1"/>
      </w:tblPr>
      <w:tblGrid>
        <w:gridCol w:w="1985"/>
        <w:gridCol w:w="2764"/>
        <w:gridCol w:w="3899"/>
      </w:tblGrid>
      <w:tr w:rsidR="00BD3938" w:rsidRPr="0076558F" w14:paraId="2FA01B80" w14:textId="77777777" w:rsidTr="00D40609">
        <w:tc>
          <w:tcPr>
            <w:tcW w:w="1985" w:type="dxa"/>
            <w:shd w:val="clear" w:color="auto" w:fill="8EAADB" w:themeFill="accent1" w:themeFillTint="99"/>
          </w:tcPr>
          <w:p w14:paraId="0D33DD8D" w14:textId="77777777" w:rsidR="00BD3938" w:rsidRPr="0076558F" w:rsidRDefault="00BD3938" w:rsidP="00D40609">
            <w:pPr>
              <w:jc w:val="center"/>
              <w:rPr>
                <w:rFonts w:cstheme="minorHAnsi"/>
                <w:b/>
                <w:noProof/>
                <w:lang w:eastAsia="en-GB"/>
              </w:rPr>
            </w:pPr>
            <w:r w:rsidRPr="0076558F">
              <w:rPr>
                <w:rFonts w:cstheme="minorHAnsi"/>
                <w:b/>
                <w:noProof/>
                <w:lang w:eastAsia="en-GB"/>
              </w:rPr>
              <w:t>Year Group</w:t>
            </w:r>
          </w:p>
        </w:tc>
        <w:tc>
          <w:tcPr>
            <w:tcW w:w="2764" w:type="dxa"/>
            <w:shd w:val="clear" w:color="auto" w:fill="8EAADB" w:themeFill="accent1" w:themeFillTint="99"/>
          </w:tcPr>
          <w:p w14:paraId="19C725DE" w14:textId="77777777" w:rsidR="00BD3938" w:rsidRPr="0076558F" w:rsidRDefault="00BD3938" w:rsidP="00D40609">
            <w:pPr>
              <w:jc w:val="center"/>
              <w:rPr>
                <w:rFonts w:cstheme="minorHAnsi"/>
                <w:b/>
                <w:noProof/>
                <w:lang w:eastAsia="en-GB"/>
              </w:rPr>
            </w:pPr>
            <w:r w:rsidRPr="0076558F">
              <w:rPr>
                <w:rFonts w:cstheme="minorHAnsi"/>
                <w:b/>
                <w:noProof/>
                <w:lang w:eastAsia="en-GB"/>
              </w:rPr>
              <w:t>Subject</w:t>
            </w:r>
          </w:p>
        </w:tc>
        <w:tc>
          <w:tcPr>
            <w:tcW w:w="3899" w:type="dxa"/>
            <w:shd w:val="clear" w:color="auto" w:fill="8EAADB" w:themeFill="accent1" w:themeFillTint="99"/>
          </w:tcPr>
          <w:p w14:paraId="08047F9B" w14:textId="77777777" w:rsidR="00BD3938" w:rsidRPr="0076558F" w:rsidRDefault="00BD3938" w:rsidP="00D40609">
            <w:pPr>
              <w:jc w:val="center"/>
              <w:rPr>
                <w:rFonts w:cstheme="minorHAnsi"/>
                <w:b/>
                <w:noProof/>
                <w:lang w:eastAsia="en-GB"/>
              </w:rPr>
            </w:pPr>
            <w:r w:rsidRPr="0076558F">
              <w:rPr>
                <w:rFonts w:cstheme="minorHAnsi"/>
                <w:b/>
                <w:noProof/>
                <w:lang w:eastAsia="en-GB"/>
              </w:rPr>
              <w:t>Topic</w:t>
            </w:r>
          </w:p>
        </w:tc>
      </w:tr>
      <w:tr w:rsidR="00BD3938" w:rsidRPr="0076558F" w14:paraId="723B2FA2" w14:textId="77777777" w:rsidTr="00D40609">
        <w:tc>
          <w:tcPr>
            <w:tcW w:w="1985" w:type="dxa"/>
          </w:tcPr>
          <w:p w14:paraId="2C4BCE33" w14:textId="393F5FE8" w:rsidR="00BD3938" w:rsidRPr="0076558F" w:rsidRDefault="00DD7B2D" w:rsidP="00D40609">
            <w:pPr>
              <w:tabs>
                <w:tab w:val="center" w:pos="714"/>
              </w:tabs>
              <w:jc w:val="center"/>
              <w:rPr>
                <w:rFonts w:cstheme="minorHAnsi"/>
                <w:b/>
                <w:noProof/>
                <w:lang w:eastAsia="en-GB"/>
              </w:rPr>
            </w:pPr>
            <w:r>
              <w:rPr>
                <w:rFonts w:cstheme="minorHAnsi"/>
                <w:b/>
                <w:noProof/>
                <w:lang w:eastAsia="en-GB"/>
              </w:rPr>
              <w:t>4</w:t>
            </w:r>
          </w:p>
        </w:tc>
        <w:tc>
          <w:tcPr>
            <w:tcW w:w="2764" w:type="dxa"/>
          </w:tcPr>
          <w:p w14:paraId="7332460D" w14:textId="77777777" w:rsidR="00BD3938" w:rsidRPr="0076558F" w:rsidRDefault="00BD3938" w:rsidP="00D40609">
            <w:pPr>
              <w:jc w:val="center"/>
              <w:rPr>
                <w:rFonts w:cstheme="minorHAnsi"/>
                <w:b/>
                <w:noProof/>
                <w:lang w:eastAsia="en-GB"/>
              </w:rPr>
            </w:pPr>
            <w:r>
              <w:rPr>
                <w:rFonts w:cstheme="minorHAnsi"/>
                <w:b/>
                <w:noProof/>
                <w:lang w:eastAsia="en-GB"/>
              </w:rPr>
              <w:t>English</w:t>
            </w:r>
          </w:p>
        </w:tc>
        <w:tc>
          <w:tcPr>
            <w:tcW w:w="3899" w:type="dxa"/>
          </w:tcPr>
          <w:p w14:paraId="6AB66485" w14:textId="7F137D8F" w:rsidR="00BD3938" w:rsidRPr="00DD7B2D" w:rsidRDefault="00DD7B2D" w:rsidP="00D40609">
            <w:pPr>
              <w:jc w:val="center"/>
              <w:rPr>
                <w:rFonts w:cstheme="minorHAnsi"/>
                <w:b/>
                <w:noProof/>
                <w:lang w:eastAsia="en-GB"/>
              </w:rPr>
            </w:pPr>
            <w:r>
              <w:rPr>
                <w:rFonts w:cstheme="minorHAnsi"/>
                <w:b/>
                <w:i/>
                <w:iCs/>
                <w:noProof/>
                <w:lang w:eastAsia="en-GB"/>
              </w:rPr>
              <w:t xml:space="preserve">Azzi in between – </w:t>
            </w:r>
            <w:r>
              <w:rPr>
                <w:rFonts w:cstheme="minorHAnsi"/>
                <w:b/>
                <w:noProof/>
                <w:lang w:eastAsia="en-GB"/>
              </w:rPr>
              <w:t>Sarah Garland</w:t>
            </w:r>
            <w:r>
              <w:rPr>
                <w:rFonts w:cstheme="minorHAnsi"/>
                <w:b/>
                <w:i/>
                <w:iCs/>
                <w:noProof/>
                <w:lang w:eastAsia="en-GB"/>
              </w:rPr>
              <w:t xml:space="preserve"> </w:t>
            </w:r>
          </w:p>
        </w:tc>
      </w:tr>
    </w:tbl>
    <w:tbl>
      <w:tblPr>
        <w:tblStyle w:val="TableGrid"/>
        <w:tblpPr w:leftFromText="180" w:rightFromText="180" w:vertAnchor="text" w:horzAnchor="margin" w:tblpXSpec="center" w:tblpY="215"/>
        <w:tblW w:w="10768" w:type="dxa"/>
        <w:tblLook w:val="04A0" w:firstRow="1" w:lastRow="0" w:firstColumn="1" w:lastColumn="0" w:noHBand="0" w:noVBand="1"/>
      </w:tblPr>
      <w:tblGrid>
        <w:gridCol w:w="5098"/>
        <w:gridCol w:w="5670"/>
      </w:tblGrid>
      <w:tr w:rsidR="00BD3938" w:rsidRPr="0076558F" w14:paraId="7362BC00" w14:textId="77777777" w:rsidTr="00D40609">
        <w:tc>
          <w:tcPr>
            <w:tcW w:w="10768" w:type="dxa"/>
            <w:gridSpan w:val="2"/>
            <w:shd w:val="clear" w:color="auto" w:fill="8EAADB" w:themeFill="accent1" w:themeFillTint="99"/>
          </w:tcPr>
          <w:p w14:paraId="639F5A94" w14:textId="77777777" w:rsidR="00BD3938" w:rsidRPr="0076558F" w:rsidRDefault="00BD3938" w:rsidP="00D40609">
            <w:pPr>
              <w:rPr>
                <w:rFonts w:cstheme="minorHAnsi"/>
                <w:b/>
                <w:noProof/>
                <w:lang w:eastAsia="en-GB"/>
              </w:rPr>
            </w:pPr>
            <w:r w:rsidRPr="0076558F">
              <w:rPr>
                <w:rFonts w:cstheme="minorHAnsi"/>
                <w:b/>
                <w:noProof/>
                <w:lang w:eastAsia="en-GB"/>
              </w:rPr>
              <w:t>The Big Picture</w:t>
            </w:r>
          </w:p>
        </w:tc>
      </w:tr>
      <w:tr w:rsidR="00BD3938" w:rsidRPr="0076558F" w14:paraId="1BD1F33A" w14:textId="77777777" w:rsidTr="00D40609">
        <w:tc>
          <w:tcPr>
            <w:tcW w:w="10768" w:type="dxa"/>
            <w:gridSpan w:val="2"/>
          </w:tcPr>
          <w:p w14:paraId="2DD33CD8" w14:textId="5F6393BD" w:rsidR="00BD3938" w:rsidRPr="00FE5CE1" w:rsidRDefault="00BD3938" w:rsidP="00D40609">
            <w:pPr>
              <w:jc w:val="both"/>
              <w:rPr>
                <w:rFonts w:ascii="Calibri" w:hAnsi="Calibri" w:cs="Calibri"/>
                <w:color w:val="000000"/>
              </w:rPr>
            </w:pPr>
            <w:r>
              <w:rPr>
                <w:rFonts w:ascii="Calibri" w:hAnsi="Calibri" w:cs="Calibri"/>
                <w:color w:val="000000"/>
              </w:rPr>
              <w:t xml:space="preserve">This half term we will be focusing </w:t>
            </w:r>
            <w:r w:rsidR="00DD7B2D">
              <w:rPr>
                <w:rFonts w:ascii="Calibri" w:hAnsi="Calibri" w:cs="Calibri"/>
                <w:color w:val="000000"/>
              </w:rPr>
              <w:t xml:space="preserve">on </w:t>
            </w:r>
            <w:r w:rsidR="00DD7B2D" w:rsidRPr="00DD7B2D">
              <w:rPr>
                <w:rFonts w:ascii="Calibri" w:hAnsi="Calibri" w:cs="Calibri"/>
                <w:i/>
                <w:iCs/>
                <w:color w:val="000000"/>
              </w:rPr>
              <w:t>Azzi in betwee</w:t>
            </w:r>
            <w:r w:rsidR="00DD7B2D">
              <w:rPr>
                <w:rFonts w:ascii="Calibri" w:hAnsi="Calibri" w:cs="Calibri"/>
                <w:i/>
                <w:iCs/>
                <w:color w:val="000000"/>
              </w:rPr>
              <w:t xml:space="preserve">n </w:t>
            </w:r>
            <w:r w:rsidR="00DD7B2D">
              <w:rPr>
                <w:rFonts w:ascii="Calibri" w:hAnsi="Calibri" w:cs="Calibri"/>
                <w:color w:val="000000"/>
              </w:rPr>
              <w:t>written by Sarah Garland</w:t>
            </w:r>
            <w:r>
              <w:rPr>
                <w:rFonts w:ascii="Calibri" w:hAnsi="Calibri" w:cs="Calibri"/>
                <w:color w:val="000000"/>
              </w:rPr>
              <w:t xml:space="preserve">. </w:t>
            </w:r>
            <w:r w:rsidR="00DD7B2D" w:rsidRPr="00DD7B2D">
              <w:rPr>
                <w:rFonts w:ascii="Calibri" w:hAnsi="Calibri" w:cs="Calibri"/>
                <w:i/>
                <w:iCs/>
                <w:color w:val="000000"/>
              </w:rPr>
              <w:t>Azzi in between</w:t>
            </w:r>
            <w:r>
              <w:rPr>
                <w:rFonts w:ascii="Calibri" w:hAnsi="Calibri" w:cs="Calibri"/>
                <w:i/>
                <w:iCs/>
                <w:color w:val="000000"/>
              </w:rPr>
              <w:t xml:space="preserve"> </w:t>
            </w:r>
            <w:r>
              <w:rPr>
                <w:rFonts w:ascii="Calibri" w:hAnsi="Calibri" w:cs="Calibri"/>
                <w:color w:val="000000"/>
              </w:rPr>
              <w:t>is a moving</w:t>
            </w:r>
            <w:r w:rsidR="00DD7B2D">
              <w:rPr>
                <w:rFonts w:ascii="Calibri" w:hAnsi="Calibri" w:cs="Calibri"/>
                <w:color w:val="000000"/>
              </w:rPr>
              <w:t xml:space="preserve"> and a remarkable</w:t>
            </w:r>
            <w:r>
              <w:rPr>
                <w:rFonts w:ascii="Calibri" w:hAnsi="Calibri" w:cs="Calibri"/>
                <w:color w:val="000000"/>
              </w:rPr>
              <w:t xml:space="preserve"> story that brings </w:t>
            </w:r>
            <w:r w:rsidR="00DD7B2D">
              <w:rPr>
                <w:rFonts w:ascii="Calibri" w:hAnsi="Calibri" w:cs="Calibri"/>
                <w:color w:val="000000"/>
              </w:rPr>
              <w:t xml:space="preserve">a little girl and her family to a brand-new country as refuges due to the constant wars taking place in her own country. The book illustrates a contrast between her life before she moved and now. </w:t>
            </w:r>
            <w:r>
              <w:rPr>
                <w:rFonts w:ascii="Calibri" w:hAnsi="Calibri" w:cs="Calibri"/>
                <w:color w:val="000000"/>
              </w:rPr>
              <w:t xml:space="preserve">The children will be focusing on two purposes for their writing inspired by the core text; </w:t>
            </w:r>
            <w:r w:rsidR="00DD7B2D" w:rsidRPr="00DD7B2D">
              <w:rPr>
                <w:rFonts w:ascii="Calibri" w:hAnsi="Calibri" w:cs="Calibri"/>
                <w:b/>
                <w:bCs/>
                <w:color w:val="000000"/>
              </w:rPr>
              <w:t>writing to entertain</w:t>
            </w:r>
            <w:r w:rsidR="00DD7B2D">
              <w:rPr>
                <w:rFonts w:ascii="Calibri" w:hAnsi="Calibri" w:cs="Calibri"/>
                <w:b/>
                <w:bCs/>
                <w:color w:val="000000"/>
              </w:rPr>
              <w:t xml:space="preserve"> </w:t>
            </w:r>
            <w:r w:rsidR="00DD7B2D" w:rsidRPr="00DD7B2D">
              <w:rPr>
                <w:rFonts w:ascii="Calibri" w:hAnsi="Calibri" w:cs="Calibri"/>
                <w:color w:val="000000"/>
              </w:rPr>
              <w:t>where children</w:t>
            </w:r>
            <w:r w:rsidR="00DD7B2D">
              <w:rPr>
                <w:rFonts w:ascii="Calibri" w:hAnsi="Calibri" w:cs="Calibri"/>
                <w:b/>
                <w:bCs/>
                <w:color w:val="000000"/>
              </w:rPr>
              <w:t xml:space="preserve"> </w:t>
            </w:r>
            <w:r w:rsidR="00DD7B2D">
              <w:t>write a diary entry from Azzi’s perspective at key points in the story focus</w:t>
            </w:r>
            <w:r w:rsidR="00DD7B2D">
              <w:t>sing</w:t>
            </w:r>
            <w:r w:rsidR="00DD7B2D">
              <w:t xml:space="preserve"> </w:t>
            </w:r>
            <w:r w:rsidR="00DD7B2D">
              <w:t>on</w:t>
            </w:r>
            <w:r w:rsidR="00DD7B2D">
              <w:t xml:space="preserve"> extend</w:t>
            </w:r>
            <w:r w:rsidR="00DD7B2D">
              <w:t>ing</w:t>
            </w:r>
            <w:r w:rsidR="00DD7B2D">
              <w:t xml:space="preserve"> sentences and maintain</w:t>
            </w:r>
            <w:r w:rsidR="00DD7B2D">
              <w:t>ing</w:t>
            </w:r>
            <w:r w:rsidR="00DD7B2D">
              <w:t xml:space="preserve"> clarity when writing from the perspective of a character</w:t>
            </w:r>
            <w:r w:rsidR="00DD7B2D">
              <w:t xml:space="preserve">. </w:t>
            </w:r>
            <w:r w:rsidR="00DD7B2D" w:rsidRPr="00DD7B2D">
              <w:rPr>
                <w:b/>
                <w:bCs/>
              </w:rPr>
              <w:t>Writing to inform</w:t>
            </w:r>
            <w:r w:rsidR="00DD7B2D">
              <w:rPr>
                <w:rFonts w:ascii="Calibri" w:hAnsi="Calibri" w:cs="Calibri"/>
                <w:color w:val="000000"/>
              </w:rPr>
              <w:t xml:space="preserve"> where children</w:t>
            </w:r>
            <w:r w:rsidR="00DD7B2D">
              <w:t xml:space="preserve"> write an informative piece about the experience of refugees. The main focus of this stage is to arrange ideas into paragraphs around a topic and textual features of informative writing.</w:t>
            </w:r>
            <w:r>
              <w:rPr>
                <w:rFonts w:ascii="Calibri" w:hAnsi="Calibri" w:cs="Calibri"/>
                <w:color w:val="000000"/>
              </w:rPr>
              <w:t xml:space="preserve"> We will be focusing on applying specific some grammatical features from the children’s prior learning in past year groups and other new features to ensure their ideas can be expressed in writing with clarity, creativity and confidence.</w:t>
            </w:r>
          </w:p>
        </w:tc>
      </w:tr>
      <w:tr w:rsidR="00BD3938" w:rsidRPr="0076558F" w14:paraId="4622F2D4" w14:textId="77777777" w:rsidTr="00D40609">
        <w:tc>
          <w:tcPr>
            <w:tcW w:w="10768" w:type="dxa"/>
            <w:gridSpan w:val="2"/>
            <w:shd w:val="clear" w:color="auto" w:fill="8EAADB" w:themeFill="accent1" w:themeFillTint="99"/>
          </w:tcPr>
          <w:p w14:paraId="606CB9DB" w14:textId="77777777" w:rsidR="00BD3938" w:rsidRPr="00E06335" w:rsidRDefault="00BD3938" w:rsidP="00D40609">
            <w:pPr>
              <w:rPr>
                <w:rFonts w:cstheme="minorHAnsi"/>
                <w:b/>
                <w:noProof/>
                <w:lang w:eastAsia="en-GB"/>
              </w:rPr>
            </w:pPr>
            <w:r w:rsidRPr="00E06335">
              <w:rPr>
                <w:rFonts w:cstheme="minorHAnsi"/>
                <w:b/>
                <w:noProof/>
                <w:lang w:eastAsia="en-GB"/>
              </w:rPr>
              <w:t>Grammar Focuses</w:t>
            </w:r>
          </w:p>
        </w:tc>
      </w:tr>
      <w:tr w:rsidR="00BD3938" w:rsidRPr="0076558F" w14:paraId="3E0AC6FD" w14:textId="77777777" w:rsidTr="00850725">
        <w:trPr>
          <w:trHeight w:val="3690"/>
        </w:trPr>
        <w:tc>
          <w:tcPr>
            <w:tcW w:w="5098" w:type="dxa"/>
          </w:tcPr>
          <w:p w14:paraId="28E704B6" w14:textId="77777777" w:rsidR="00564A8B" w:rsidRDefault="00564A8B" w:rsidP="00564A8B">
            <w:pPr>
              <w:pStyle w:val="ListParagraph"/>
              <w:rPr>
                <w:rFonts w:cstheme="minorHAnsi"/>
                <w:noProof/>
                <w:lang w:eastAsia="en-GB"/>
              </w:rPr>
            </w:pPr>
          </w:p>
          <w:p w14:paraId="13FCF7F5" w14:textId="77777777" w:rsidR="00564A8B" w:rsidRDefault="00564A8B" w:rsidP="00564A8B">
            <w:pPr>
              <w:pStyle w:val="ListParagraph"/>
              <w:rPr>
                <w:rFonts w:cstheme="minorHAnsi"/>
                <w:noProof/>
                <w:lang w:eastAsia="en-GB"/>
              </w:rPr>
            </w:pPr>
          </w:p>
          <w:p w14:paraId="0DFE7A69" w14:textId="77777777" w:rsidR="00564A8B" w:rsidRDefault="00564A8B" w:rsidP="00564A8B">
            <w:pPr>
              <w:pStyle w:val="ListParagraph"/>
              <w:rPr>
                <w:rFonts w:cstheme="minorHAnsi"/>
                <w:noProof/>
                <w:lang w:eastAsia="en-GB"/>
              </w:rPr>
            </w:pPr>
          </w:p>
          <w:p w14:paraId="12BE20D0" w14:textId="77777777" w:rsidR="00564A8B" w:rsidRDefault="00564A8B" w:rsidP="00564A8B">
            <w:pPr>
              <w:pStyle w:val="ListParagraph"/>
              <w:rPr>
                <w:rFonts w:cstheme="minorHAnsi"/>
                <w:noProof/>
                <w:lang w:eastAsia="en-GB"/>
              </w:rPr>
            </w:pPr>
          </w:p>
          <w:p w14:paraId="08A5CC11" w14:textId="76AAD519" w:rsidR="00BD3938" w:rsidRPr="006A4E77" w:rsidRDefault="003402A6" w:rsidP="00D40609">
            <w:pPr>
              <w:pStyle w:val="ListParagraph"/>
              <w:numPr>
                <w:ilvl w:val="0"/>
                <w:numId w:val="1"/>
              </w:numPr>
              <w:rPr>
                <w:rFonts w:cstheme="minorHAnsi"/>
                <w:noProof/>
                <w:sz w:val="26"/>
                <w:szCs w:val="26"/>
                <w:lang w:eastAsia="en-GB"/>
              </w:rPr>
            </w:pPr>
            <w:r w:rsidRPr="006A4E77">
              <w:rPr>
                <w:rFonts w:cstheme="minorHAnsi"/>
                <w:noProof/>
                <w:sz w:val="26"/>
                <w:szCs w:val="26"/>
                <w:lang w:eastAsia="en-GB"/>
              </w:rPr>
              <w:t>Past tense</w:t>
            </w:r>
          </w:p>
          <w:p w14:paraId="336B9329" w14:textId="2942D9DE" w:rsidR="003402A6" w:rsidRPr="006A4E77" w:rsidRDefault="003402A6" w:rsidP="00D40609">
            <w:pPr>
              <w:pStyle w:val="ListParagraph"/>
              <w:numPr>
                <w:ilvl w:val="0"/>
                <w:numId w:val="1"/>
              </w:numPr>
              <w:rPr>
                <w:rFonts w:cstheme="minorHAnsi"/>
                <w:noProof/>
                <w:sz w:val="26"/>
                <w:szCs w:val="26"/>
                <w:lang w:eastAsia="en-GB"/>
              </w:rPr>
            </w:pPr>
            <w:r w:rsidRPr="006A4E77">
              <w:rPr>
                <w:rFonts w:cstheme="minorHAnsi"/>
                <w:noProof/>
                <w:sz w:val="26"/>
                <w:szCs w:val="26"/>
                <w:lang w:eastAsia="en-GB"/>
              </w:rPr>
              <w:t xml:space="preserve">Pronouns </w:t>
            </w:r>
          </w:p>
          <w:p w14:paraId="5B925F79" w14:textId="77777777" w:rsidR="00BD3938" w:rsidRPr="006A4E77" w:rsidRDefault="00BD3938" w:rsidP="00D40609">
            <w:pPr>
              <w:pStyle w:val="ListParagraph"/>
              <w:numPr>
                <w:ilvl w:val="0"/>
                <w:numId w:val="1"/>
              </w:numPr>
              <w:rPr>
                <w:rFonts w:cstheme="minorHAnsi"/>
                <w:noProof/>
                <w:sz w:val="26"/>
                <w:szCs w:val="26"/>
                <w:lang w:eastAsia="en-GB"/>
              </w:rPr>
            </w:pPr>
            <w:r w:rsidRPr="006A4E77">
              <w:rPr>
                <w:rFonts w:cstheme="minorHAnsi"/>
                <w:noProof/>
                <w:sz w:val="26"/>
                <w:szCs w:val="26"/>
                <w:lang w:eastAsia="en-GB"/>
              </w:rPr>
              <w:t>Conjunction</w:t>
            </w:r>
          </w:p>
          <w:p w14:paraId="6A6EFBEA" w14:textId="77777777" w:rsidR="00BD3938" w:rsidRPr="006A4E77" w:rsidRDefault="00BD3938" w:rsidP="00D40609">
            <w:pPr>
              <w:pStyle w:val="ListParagraph"/>
              <w:numPr>
                <w:ilvl w:val="0"/>
                <w:numId w:val="1"/>
              </w:numPr>
              <w:rPr>
                <w:rFonts w:cstheme="minorHAnsi"/>
                <w:noProof/>
                <w:sz w:val="26"/>
                <w:szCs w:val="26"/>
                <w:lang w:eastAsia="en-GB"/>
              </w:rPr>
            </w:pPr>
            <w:r w:rsidRPr="006A4E77">
              <w:rPr>
                <w:rFonts w:cstheme="minorHAnsi"/>
                <w:noProof/>
                <w:sz w:val="26"/>
                <w:szCs w:val="26"/>
                <w:lang w:eastAsia="en-GB"/>
              </w:rPr>
              <w:t>Fronted adverbial</w:t>
            </w:r>
          </w:p>
          <w:p w14:paraId="3EC325E9" w14:textId="77777777" w:rsidR="003402A6" w:rsidRPr="006A4E77" w:rsidRDefault="003402A6" w:rsidP="003402A6">
            <w:pPr>
              <w:pStyle w:val="ListParagraph"/>
              <w:numPr>
                <w:ilvl w:val="0"/>
                <w:numId w:val="1"/>
              </w:numPr>
              <w:rPr>
                <w:rFonts w:cstheme="minorHAnsi"/>
                <w:noProof/>
                <w:sz w:val="26"/>
                <w:szCs w:val="26"/>
                <w:lang w:eastAsia="en-GB"/>
              </w:rPr>
            </w:pPr>
            <w:r w:rsidRPr="006A4E77">
              <w:rPr>
                <w:rFonts w:cstheme="minorHAnsi"/>
                <w:noProof/>
                <w:sz w:val="26"/>
                <w:szCs w:val="26"/>
                <w:lang w:eastAsia="en-GB"/>
              </w:rPr>
              <w:t>Paragraphs</w:t>
            </w:r>
          </w:p>
          <w:p w14:paraId="196580BF" w14:textId="7D1A9D3C" w:rsidR="003402A6" w:rsidRPr="003402A6" w:rsidRDefault="003402A6" w:rsidP="003402A6">
            <w:pPr>
              <w:pStyle w:val="ListParagraph"/>
              <w:numPr>
                <w:ilvl w:val="0"/>
                <w:numId w:val="1"/>
              </w:numPr>
              <w:rPr>
                <w:rFonts w:cstheme="minorHAnsi"/>
                <w:noProof/>
                <w:lang w:eastAsia="en-GB"/>
              </w:rPr>
            </w:pPr>
            <w:r w:rsidRPr="006A4E77">
              <w:rPr>
                <w:rFonts w:cstheme="minorHAnsi"/>
                <w:noProof/>
                <w:sz w:val="26"/>
                <w:szCs w:val="26"/>
                <w:lang w:eastAsia="en-GB"/>
              </w:rPr>
              <w:t>Direct speech</w:t>
            </w:r>
          </w:p>
        </w:tc>
        <w:tc>
          <w:tcPr>
            <w:tcW w:w="5670" w:type="dxa"/>
          </w:tcPr>
          <w:p w14:paraId="081C3ADC" w14:textId="4F2A2484" w:rsidR="003402A6" w:rsidRPr="003402A6" w:rsidRDefault="003402A6" w:rsidP="003402A6">
            <w:pPr>
              <w:ind w:left="360"/>
              <w:rPr>
                <w:rFonts w:cstheme="minorHAnsi"/>
                <w:noProof/>
                <w:lang w:eastAsia="en-GB"/>
              </w:rPr>
            </w:pPr>
            <w:r>
              <w:rPr>
                <w:noProof/>
              </w:rPr>
              <w:drawing>
                <wp:anchor distT="0" distB="0" distL="114300" distR="114300" simplePos="0" relativeHeight="251660288" behindDoc="0" locked="0" layoutInCell="1" allowOverlap="1" wp14:anchorId="47CE7184" wp14:editId="70DF80FC">
                  <wp:simplePos x="0" y="0"/>
                  <wp:positionH relativeFrom="margin">
                    <wp:posOffset>920115</wp:posOffset>
                  </wp:positionH>
                  <wp:positionV relativeFrom="margin">
                    <wp:posOffset>114300</wp:posOffset>
                  </wp:positionV>
                  <wp:extent cx="1485900" cy="217932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1485900" cy="2179320"/>
                          </a:xfrm>
                          <a:prstGeom prst="rect">
                            <a:avLst/>
                          </a:prstGeom>
                          <a:ln/>
                        </pic:spPr>
                      </pic:pic>
                    </a:graphicData>
                  </a:graphic>
                  <wp14:sizeRelH relativeFrom="margin">
                    <wp14:pctWidth>0</wp14:pctWidth>
                  </wp14:sizeRelH>
                  <wp14:sizeRelV relativeFrom="margin">
                    <wp14:pctHeight>0</wp14:pctHeight>
                  </wp14:sizeRelV>
                </wp:anchor>
              </w:drawing>
            </w:r>
          </w:p>
        </w:tc>
      </w:tr>
    </w:tbl>
    <w:p w14:paraId="3E80B32C" w14:textId="6C86087C" w:rsidR="00BD3938" w:rsidRDefault="00BD3938" w:rsidP="00BD3938">
      <w:pPr>
        <w:tabs>
          <w:tab w:val="left" w:pos="1155"/>
        </w:tabs>
        <w:rPr>
          <w:lang w:eastAsia="en-GB"/>
        </w:rPr>
      </w:pPr>
    </w:p>
    <w:tbl>
      <w:tblPr>
        <w:tblStyle w:val="TableGrid"/>
        <w:tblpPr w:leftFromText="180" w:rightFromText="180" w:vertAnchor="page" w:horzAnchor="margin" w:tblpXSpec="center" w:tblpY="11340"/>
        <w:tblW w:w="10768" w:type="dxa"/>
        <w:tblLook w:val="04A0" w:firstRow="1" w:lastRow="0" w:firstColumn="1" w:lastColumn="0" w:noHBand="0" w:noVBand="1"/>
      </w:tblPr>
      <w:tblGrid>
        <w:gridCol w:w="2122"/>
        <w:gridCol w:w="8646"/>
      </w:tblGrid>
      <w:tr w:rsidR="00BD3938" w14:paraId="7994B88B" w14:textId="77777777" w:rsidTr="00D40609">
        <w:tc>
          <w:tcPr>
            <w:tcW w:w="10768" w:type="dxa"/>
            <w:gridSpan w:val="2"/>
            <w:shd w:val="clear" w:color="auto" w:fill="9CC2E6"/>
          </w:tcPr>
          <w:p w14:paraId="6A6681F6" w14:textId="77777777" w:rsidR="00BD3938" w:rsidRDefault="00BD3938" w:rsidP="00D40609">
            <w:pPr>
              <w:tabs>
                <w:tab w:val="left" w:pos="1155"/>
              </w:tabs>
              <w:rPr>
                <w:lang w:eastAsia="en-GB"/>
              </w:rPr>
            </w:pPr>
            <w:r>
              <w:rPr>
                <w:b/>
                <w:bCs/>
                <w:lang w:eastAsia="en-GB"/>
              </w:rPr>
              <w:t>Grammar Definitions</w:t>
            </w:r>
          </w:p>
        </w:tc>
      </w:tr>
      <w:tr w:rsidR="00BD3938" w14:paraId="2D235AD9" w14:textId="77777777" w:rsidTr="00D40609">
        <w:tc>
          <w:tcPr>
            <w:tcW w:w="2122" w:type="dxa"/>
            <w:shd w:val="clear" w:color="auto" w:fill="9CC2E6"/>
          </w:tcPr>
          <w:p w14:paraId="5978A834" w14:textId="2BEA756E" w:rsidR="00BD3938" w:rsidRPr="0076558F" w:rsidRDefault="003402A6" w:rsidP="00D40609">
            <w:pPr>
              <w:tabs>
                <w:tab w:val="left" w:pos="1155"/>
              </w:tabs>
              <w:rPr>
                <w:b/>
                <w:bCs/>
                <w:lang w:eastAsia="en-GB"/>
              </w:rPr>
            </w:pPr>
            <w:r>
              <w:rPr>
                <w:b/>
                <w:bCs/>
                <w:lang w:eastAsia="en-GB"/>
              </w:rPr>
              <w:t>Past tense</w:t>
            </w:r>
          </w:p>
        </w:tc>
        <w:tc>
          <w:tcPr>
            <w:tcW w:w="8646" w:type="dxa"/>
          </w:tcPr>
          <w:p w14:paraId="04D9A88A" w14:textId="15AD50D6" w:rsidR="00BD3938" w:rsidRPr="003402A6" w:rsidRDefault="003402A6" w:rsidP="003402A6">
            <w:pPr>
              <w:tabs>
                <w:tab w:val="left" w:pos="1155"/>
              </w:tabs>
              <w:jc w:val="both"/>
              <w:rPr>
                <w:rFonts w:cstheme="minorHAnsi"/>
                <w:color w:val="000000" w:themeColor="text1"/>
                <w:lang w:eastAsia="en-GB"/>
              </w:rPr>
            </w:pPr>
            <w:r w:rsidRPr="003402A6">
              <w:rPr>
                <w:rFonts w:cstheme="minorHAnsi"/>
                <w:color w:val="000000" w:themeColor="text1"/>
                <w:sz w:val="21"/>
                <w:szCs w:val="21"/>
                <w:shd w:val="clear" w:color="auto" w:fill="FFFFFF"/>
              </w:rPr>
              <w:t>A</w:t>
            </w:r>
            <w:r w:rsidRPr="003402A6">
              <w:rPr>
                <w:rFonts w:cstheme="minorHAnsi"/>
                <w:color w:val="000000" w:themeColor="text1"/>
                <w:sz w:val="21"/>
                <w:szCs w:val="21"/>
                <w:shd w:val="clear" w:color="auto" w:fill="FFFFFF"/>
              </w:rPr>
              <w:t> </w:t>
            </w:r>
            <w:hyperlink r:id="rId7" w:history="1">
              <w:r w:rsidRPr="003402A6">
                <w:rPr>
                  <w:rStyle w:val="Hyperlink"/>
                  <w:rFonts w:cstheme="minorHAnsi"/>
                  <w:color w:val="000000" w:themeColor="text1"/>
                  <w:sz w:val="21"/>
                  <w:szCs w:val="21"/>
                  <w:u w:val="none"/>
                  <w:shd w:val="clear" w:color="auto" w:fill="FFFFFF"/>
                </w:rPr>
                <w:t>tense</w:t>
              </w:r>
            </w:hyperlink>
            <w:r w:rsidRPr="003402A6">
              <w:rPr>
                <w:rFonts w:cstheme="minorHAnsi"/>
                <w:color w:val="000000" w:themeColor="text1"/>
                <w:sz w:val="21"/>
                <w:szCs w:val="21"/>
                <w:shd w:val="clear" w:color="auto" w:fill="FFFFFF"/>
              </w:rPr>
              <w:t> expressing an action that has happened or a state that previously existed.</w:t>
            </w:r>
          </w:p>
        </w:tc>
      </w:tr>
      <w:tr w:rsidR="00BD3938" w14:paraId="343A73B4" w14:textId="77777777" w:rsidTr="00D40609">
        <w:tc>
          <w:tcPr>
            <w:tcW w:w="2122" w:type="dxa"/>
            <w:shd w:val="clear" w:color="auto" w:fill="9CC2E6"/>
          </w:tcPr>
          <w:p w14:paraId="406110D2" w14:textId="19F291D5" w:rsidR="00BD3938" w:rsidRDefault="003402A6" w:rsidP="00D40609">
            <w:pPr>
              <w:tabs>
                <w:tab w:val="left" w:pos="1155"/>
              </w:tabs>
              <w:rPr>
                <w:b/>
                <w:bCs/>
                <w:lang w:eastAsia="en-GB"/>
              </w:rPr>
            </w:pPr>
            <w:r>
              <w:rPr>
                <w:b/>
                <w:bCs/>
                <w:lang w:eastAsia="en-GB"/>
              </w:rPr>
              <w:t xml:space="preserve">Pronouns </w:t>
            </w:r>
          </w:p>
        </w:tc>
        <w:tc>
          <w:tcPr>
            <w:tcW w:w="8646" w:type="dxa"/>
          </w:tcPr>
          <w:p w14:paraId="66CF27E5" w14:textId="5C6ED245" w:rsidR="00BD3938" w:rsidRPr="003402A6" w:rsidRDefault="003402A6" w:rsidP="003402A6">
            <w:pPr>
              <w:tabs>
                <w:tab w:val="left" w:pos="1155"/>
              </w:tabs>
              <w:jc w:val="both"/>
              <w:rPr>
                <w:rFonts w:cstheme="minorHAnsi"/>
                <w:color w:val="000000" w:themeColor="text1"/>
                <w:lang w:eastAsia="en-GB"/>
              </w:rPr>
            </w:pPr>
            <w:r w:rsidRPr="003402A6">
              <w:rPr>
                <w:rFonts w:cstheme="minorHAnsi"/>
                <w:color w:val="000000" w:themeColor="text1"/>
                <w:sz w:val="21"/>
                <w:szCs w:val="21"/>
                <w:shd w:val="clear" w:color="auto" w:fill="FFFFFF"/>
              </w:rPr>
              <w:t>A</w:t>
            </w:r>
            <w:r w:rsidRPr="003402A6">
              <w:rPr>
                <w:rFonts w:cstheme="minorHAnsi"/>
                <w:color w:val="000000" w:themeColor="text1"/>
                <w:sz w:val="21"/>
                <w:szCs w:val="21"/>
                <w:shd w:val="clear" w:color="auto" w:fill="FFFFFF"/>
              </w:rPr>
              <w:t xml:space="preserve"> word that can function as a noun phrase used by itself and that refers either to the participants in the </w:t>
            </w:r>
            <w:hyperlink r:id="rId8" w:history="1">
              <w:r w:rsidRPr="003402A6">
                <w:rPr>
                  <w:rStyle w:val="Hyperlink"/>
                  <w:rFonts w:cstheme="minorHAnsi"/>
                  <w:color w:val="000000" w:themeColor="text1"/>
                  <w:sz w:val="21"/>
                  <w:szCs w:val="21"/>
                  <w:u w:val="none"/>
                  <w:shd w:val="clear" w:color="auto" w:fill="FFFFFF"/>
                </w:rPr>
                <w:t>discourse</w:t>
              </w:r>
            </w:hyperlink>
            <w:r w:rsidRPr="003402A6">
              <w:rPr>
                <w:rFonts w:cstheme="minorHAnsi"/>
                <w:color w:val="000000" w:themeColor="text1"/>
                <w:sz w:val="21"/>
                <w:szCs w:val="21"/>
                <w:shd w:val="clear" w:color="auto" w:fill="FFFFFF"/>
              </w:rPr>
              <w:t xml:space="preserve"> or to someone or something mentioned elsewhere in the discourse</w:t>
            </w:r>
            <w:r>
              <w:rPr>
                <w:rFonts w:cstheme="minorHAnsi"/>
                <w:color w:val="000000" w:themeColor="text1"/>
                <w:sz w:val="21"/>
                <w:szCs w:val="21"/>
                <w:shd w:val="clear" w:color="auto" w:fill="FFFFFF"/>
              </w:rPr>
              <w:t xml:space="preserve"> (I, you, he, she, it etc)</w:t>
            </w:r>
          </w:p>
        </w:tc>
      </w:tr>
      <w:tr w:rsidR="00BD3938" w14:paraId="512B3A0D" w14:textId="77777777" w:rsidTr="00D40609">
        <w:tc>
          <w:tcPr>
            <w:tcW w:w="2122" w:type="dxa"/>
            <w:shd w:val="clear" w:color="auto" w:fill="9CC2E6"/>
          </w:tcPr>
          <w:p w14:paraId="41758F5E" w14:textId="77777777" w:rsidR="00BD3938" w:rsidRDefault="00BD3938" w:rsidP="00D40609">
            <w:pPr>
              <w:tabs>
                <w:tab w:val="left" w:pos="1155"/>
              </w:tabs>
              <w:rPr>
                <w:b/>
                <w:bCs/>
                <w:lang w:eastAsia="en-GB"/>
              </w:rPr>
            </w:pPr>
            <w:r>
              <w:rPr>
                <w:b/>
                <w:bCs/>
                <w:lang w:eastAsia="en-GB"/>
              </w:rPr>
              <w:t>Conjunction</w:t>
            </w:r>
          </w:p>
        </w:tc>
        <w:tc>
          <w:tcPr>
            <w:tcW w:w="8646" w:type="dxa"/>
          </w:tcPr>
          <w:p w14:paraId="5609CDDB" w14:textId="77777777" w:rsidR="00BD3938" w:rsidRPr="003402A6" w:rsidRDefault="00BD3938" w:rsidP="003402A6">
            <w:pPr>
              <w:tabs>
                <w:tab w:val="left" w:pos="1155"/>
              </w:tabs>
              <w:jc w:val="both"/>
              <w:rPr>
                <w:rFonts w:cstheme="minorHAnsi"/>
                <w:color w:val="000000" w:themeColor="text1"/>
                <w:lang w:eastAsia="en-GB"/>
              </w:rPr>
            </w:pPr>
            <w:r w:rsidRPr="003402A6">
              <w:rPr>
                <w:rFonts w:cstheme="minorHAnsi"/>
                <w:color w:val="000000" w:themeColor="text1"/>
                <w:lang w:eastAsia="en-GB"/>
              </w:rPr>
              <w:t>A type of connective that joins clauses. Co-ordinating conjunctions include ‘and’,’ but’ and ‘so’. Subordinating conjunctions include ‘because’, ‘if’, ‘until’.</w:t>
            </w:r>
          </w:p>
        </w:tc>
      </w:tr>
      <w:tr w:rsidR="00BD3938" w14:paraId="21AD2C32" w14:textId="77777777" w:rsidTr="00D40609">
        <w:tc>
          <w:tcPr>
            <w:tcW w:w="2122" w:type="dxa"/>
            <w:shd w:val="clear" w:color="auto" w:fill="9CC2E6"/>
          </w:tcPr>
          <w:p w14:paraId="025EE95B" w14:textId="77777777" w:rsidR="00BD3938" w:rsidRPr="0076558F" w:rsidRDefault="00BD3938" w:rsidP="00D40609">
            <w:pPr>
              <w:tabs>
                <w:tab w:val="left" w:pos="1155"/>
              </w:tabs>
              <w:rPr>
                <w:b/>
                <w:bCs/>
                <w:lang w:eastAsia="en-GB"/>
              </w:rPr>
            </w:pPr>
            <w:r>
              <w:rPr>
                <w:b/>
                <w:bCs/>
                <w:lang w:eastAsia="en-GB"/>
              </w:rPr>
              <w:t>Fronted adverbials</w:t>
            </w:r>
          </w:p>
        </w:tc>
        <w:tc>
          <w:tcPr>
            <w:tcW w:w="8646" w:type="dxa"/>
          </w:tcPr>
          <w:p w14:paraId="0E2AF95D" w14:textId="77777777" w:rsidR="00BD3938" w:rsidRPr="003402A6" w:rsidRDefault="00BD3938" w:rsidP="003402A6">
            <w:pPr>
              <w:tabs>
                <w:tab w:val="left" w:pos="1155"/>
              </w:tabs>
              <w:jc w:val="both"/>
              <w:rPr>
                <w:rFonts w:cstheme="minorHAnsi"/>
                <w:color w:val="000000" w:themeColor="text1"/>
                <w:lang w:eastAsia="en-GB"/>
              </w:rPr>
            </w:pPr>
            <w:r w:rsidRPr="003402A6">
              <w:rPr>
                <w:rFonts w:cstheme="minorHAnsi"/>
                <w:color w:val="000000" w:themeColor="text1"/>
                <w:lang w:eastAsia="en-GB"/>
              </w:rPr>
              <w:t xml:space="preserve">Words or phrases used at the beginning of a sentence, used like adverbs to describe the action that follows – for example: </w:t>
            </w:r>
            <w:r w:rsidRPr="003402A6">
              <w:rPr>
                <w:rFonts w:cstheme="minorHAnsi"/>
                <w:color w:val="000000" w:themeColor="text1"/>
                <w:u w:val="single"/>
                <w:lang w:eastAsia="en-GB"/>
              </w:rPr>
              <w:t>With a happy smile,</w:t>
            </w:r>
            <w:r w:rsidRPr="003402A6">
              <w:rPr>
                <w:rFonts w:cstheme="minorHAnsi"/>
                <w:color w:val="000000" w:themeColor="text1"/>
                <w:lang w:eastAsia="en-GB"/>
              </w:rPr>
              <w:t xml:space="preserve"> she skipped into the room.</w:t>
            </w:r>
          </w:p>
        </w:tc>
      </w:tr>
      <w:tr w:rsidR="00BD3938" w14:paraId="08785F48" w14:textId="77777777" w:rsidTr="00D40609">
        <w:tc>
          <w:tcPr>
            <w:tcW w:w="2122" w:type="dxa"/>
            <w:shd w:val="clear" w:color="auto" w:fill="9CC2E6"/>
          </w:tcPr>
          <w:p w14:paraId="0B85489E" w14:textId="7A4B122A" w:rsidR="00BD3938" w:rsidRPr="0076558F" w:rsidRDefault="003402A6" w:rsidP="00D40609">
            <w:pPr>
              <w:tabs>
                <w:tab w:val="left" w:pos="1155"/>
              </w:tabs>
              <w:rPr>
                <w:b/>
                <w:bCs/>
                <w:lang w:eastAsia="en-GB"/>
              </w:rPr>
            </w:pPr>
            <w:r>
              <w:rPr>
                <w:b/>
                <w:bCs/>
                <w:lang w:eastAsia="en-GB"/>
              </w:rPr>
              <w:t>Direct speech</w:t>
            </w:r>
          </w:p>
        </w:tc>
        <w:tc>
          <w:tcPr>
            <w:tcW w:w="8646" w:type="dxa"/>
          </w:tcPr>
          <w:p w14:paraId="133F8FB2" w14:textId="6590FAE0" w:rsidR="00BD3938" w:rsidRPr="003402A6" w:rsidRDefault="003402A6" w:rsidP="003402A6">
            <w:pPr>
              <w:shd w:val="clear" w:color="auto" w:fill="FFFFFF"/>
              <w:spacing w:line="240" w:lineRule="atLeast"/>
              <w:jc w:val="both"/>
              <w:rPr>
                <w:rFonts w:cstheme="minorHAnsi"/>
                <w:color w:val="000000" w:themeColor="text1"/>
                <w:sz w:val="21"/>
                <w:szCs w:val="21"/>
              </w:rPr>
            </w:pPr>
            <w:r>
              <w:rPr>
                <w:rFonts w:cstheme="minorHAnsi"/>
                <w:color w:val="000000" w:themeColor="text1"/>
                <w:sz w:val="21"/>
                <w:szCs w:val="21"/>
              </w:rPr>
              <w:t>T</w:t>
            </w:r>
            <w:r w:rsidRPr="003402A6">
              <w:rPr>
                <w:rFonts w:cstheme="minorHAnsi"/>
                <w:color w:val="000000" w:themeColor="text1"/>
                <w:sz w:val="21"/>
                <w:szCs w:val="21"/>
              </w:rPr>
              <w:t>he reporting of speech by </w:t>
            </w:r>
            <w:hyperlink r:id="rId9" w:history="1">
              <w:r w:rsidRPr="003402A6">
                <w:rPr>
                  <w:rStyle w:val="Hyperlink"/>
                  <w:rFonts w:cstheme="minorHAnsi"/>
                  <w:color w:val="000000" w:themeColor="text1"/>
                  <w:sz w:val="21"/>
                  <w:szCs w:val="21"/>
                  <w:u w:val="none"/>
                </w:rPr>
                <w:t>repeating</w:t>
              </w:r>
            </w:hyperlink>
            <w:r w:rsidRPr="003402A6">
              <w:rPr>
                <w:rFonts w:cstheme="minorHAnsi"/>
                <w:color w:val="000000" w:themeColor="text1"/>
                <w:sz w:val="21"/>
                <w:szCs w:val="21"/>
              </w:rPr>
              <w:t> the actual words of a speaker, for example </w:t>
            </w:r>
            <w:r w:rsidRPr="003402A6">
              <w:rPr>
                <w:rFonts w:cstheme="minorHAnsi"/>
                <w:i/>
                <w:iCs/>
                <w:color w:val="000000" w:themeColor="text1"/>
                <w:sz w:val="21"/>
                <w:szCs w:val="21"/>
              </w:rPr>
              <w:t>‘I'm going,’ she said</w:t>
            </w:r>
            <w:r w:rsidRPr="003402A6">
              <w:rPr>
                <w:rFonts w:cstheme="minorHAnsi"/>
                <w:color w:val="000000" w:themeColor="text1"/>
                <w:sz w:val="21"/>
                <w:szCs w:val="21"/>
              </w:rPr>
              <w:t>.</w:t>
            </w:r>
          </w:p>
        </w:tc>
      </w:tr>
      <w:tr w:rsidR="00BD3938" w14:paraId="07F5FFC9" w14:textId="77777777" w:rsidTr="00D40609">
        <w:tc>
          <w:tcPr>
            <w:tcW w:w="2122" w:type="dxa"/>
            <w:shd w:val="clear" w:color="auto" w:fill="9CC2E6"/>
          </w:tcPr>
          <w:p w14:paraId="7C4BF4DD" w14:textId="77777777" w:rsidR="00BD3938" w:rsidRPr="0076558F" w:rsidRDefault="00BD3938" w:rsidP="00D40609">
            <w:pPr>
              <w:tabs>
                <w:tab w:val="left" w:pos="1155"/>
              </w:tabs>
              <w:rPr>
                <w:b/>
                <w:bCs/>
                <w:lang w:eastAsia="en-GB"/>
              </w:rPr>
            </w:pPr>
            <w:r>
              <w:rPr>
                <w:b/>
                <w:bCs/>
                <w:lang w:eastAsia="en-GB"/>
              </w:rPr>
              <w:t>Paragraph</w:t>
            </w:r>
          </w:p>
        </w:tc>
        <w:tc>
          <w:tcPr>
            <w:tcW w:w="8646" w:type="dxa"/>
          </w:tcPr>
          <w:p w14:paraId="08FDB42E" w14:textId="77777777" w:rsidR="00BD3938" w:rsidRPr="003402A6" w:rsidRDefault="00BD3938" w:rsidP="003402A6">
            <w:pPr>
              <w:tabs>
                <w:tab w:val="left" w:pos="1155"/>
              </w:tabs>
              <w:jc w:val="both"/>
              <w:rPr>
                <w:rFonts w:cstheme="minorHAnsi"/>
                <w:color w:val="000000" w:themeColor="text1"/>
                <w:lang w:eastAsia="en-GB"/>
              </w:rPr>
            </w:pPr>
            <w:r w:rsidRPr="003402A6">
              <w:rPr>
                <w:rFonts w:cstheme="minorHAnsi"/>
                <w:color w:val="000000" w:themeColor="text1"/>
                <w:lang w:eastAsia="en-GB"/>
              </w:rPr>
              <w:t>A distinct section of a piece of writing, which usually has a single theme. It is indicated by starting a new line or indenting the start of the first sentence.</w:t>
            </w:r>
          </w:p>
        </w:tc>
      </w:tr>
    </w:tbl>
    <w:p w14:paraId="7CF761E8" w14:textId="05F54CBA" w:rsidR="000875FC" w:rsidRPr="003402A6" w:rsidRDefault="00BD3938" w:rsidP="003402A6">
      <w:pPr>
        <w:spacing w:after="0" w:line="240" w:lineRule="auto"/>
        <w:rPr>
          <w:rFonts w:ascii="Times New Roman" w:eastAsia="Times New Roman" w:hAnsi="Times New Roman" w:cs="Times New Roman"/>
          <w:sz w:val="24"/>
          <w:szCs w:val="24"/>
          <w:lang w:eastAsia="zh-CN"/>
        </w:rPr>
      </w:pPr>
      <w:r w:rsidRPr="00E06335">
        <w:rPr>
          <w:rFonts w:ascii="Times New Roman" w:eastAsia="Times New Roman" w:hAnsi="Times New Roman" w:cs="Times New Roman"/>
          <w:sz w:val="24"/>
          <w:szCs w:val="24"/>
          <w:lang w:eastAsia="zh-CN"/>
        </w:rPr>
        <w:t xml:space="preserve"> </w:t>
      </w:r>
      <w:r w:rsidRPr="00E06335">
        <w:rPr>
          <w:rFonts w:ascii="Times New Roman" w:eastAsia="Times New Roman" w:hAnsi="Times New Roman" w:cs="Times New Roman"/>
          <w:sz w:val="24"/>
          <w:szCs w:val="24"/>
          <w:lang w:eastAsia="zh-CN"/>
        </w:rPr>
        <w:fldChar w:fldCharType="begin"/>
      </w:r>
      <w:r w:rsidRPr="00E06335">
        <w:rPr>
          <w:rFonts w:ascii="Times New Roman" w:eastAsia="Times New Roman" w:hAnsi="Times New Roman" w:cs="Times New Roman"/>
          <w:sz w:val="24"/>
          <w:szCs w:val="24"/>
          <w:lang w:eastAsia="zh-CN"/>
        </w:rPr>
        <w:instrText xml:space="preserve"> INCLUDEPICTURE "https://i.ytimg.com/vi/HmC1m1H-leg/maxresdefault.jpg" \* MERGEFORMATINET </w:instrText>
      </w:r>
      <w:r>
        <w:rPr>
          <w:rFonts w:ascii="Times New Roman" w:eastAsia="Times New Roman" w:hAnsi="Times New Roman" w:cs="Times New Roman"/>
          <w:sz w:val="24"/>
          <w:szCs w:val="24"/>
          <w:lang w:eastAsia="zh-CN"/>
        </w:rPr>
        <w:fldChar w:fldCharType="separate"/>
      </w:r>
      <w:r w:rsidRPr="00E06335">
        <w:rPr>
          <w:rFonts w:ascii="Times New Roman" w:eastAsia="Times New Roman" w:hAnsi="Times New Roman" w:cs="Times New Roman"/>
          <w:sz w:val="24"/>
          <w:szCs w:val="24"/>
          <w:lang w:eastAsia="zh-CN"/>
        </w:rPr>
        <w:fldChar w:fldCharType="end"/>
      </w:r>
    </w:p>
    <w:sectPr w:rsidR="000875FC" w:rsidRPr="003402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6DC9"/>
    <w:multiLevelType w:val="multilevel"/>
    <w:tmpl w:val="19541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E367E0"/>
    <w:multiLevelType w:val="hybridMultilevel"/>
    <w:tmpl w:val="7D664950"/>
    <w:lvl w:ilvl="0" w:tplc="C38C70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39380">
    <w:abstractNumId w:val="1"/>
  </w:num>
  <w:num w:numId="2" w16cid:durableId="151121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38"/>
    <w:rsid w:val="000875FC"/>
    <w:rsid w:val="00240BA7"/>
    <w:rsid w:val="003402A6"/>
    <w:rsid w:val="00564A8B"/>
    <w:rsid w:val="006A4E77"/>
    <w:rsid w:val="00850725"/>
    <w:rsid w:val="00A8749E"/>
    <w:rsid w:val="00BD3938"/>
    <w:rsid w:val="00DD7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2C62"/>
  <w15:chartTrackingRefBased/>
  <w15:docId w15:val="{94BC8287-3102-4D15-932C-6E943C45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93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39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938"/>
    <w:pPr>
      <w:ind w:left="720"/>
      <w:contextualSpacing/>
    </w:pPr>
  </w:style>
  <w:style w:type="character" w:styleId="Hyperlink">
    <w:name w:val="Hyperlink"/>
    <w:basedOn w:val="DefaultParagraphFont"/>
    <w:uiPriority w:val="99"/>
    <w:unhideWhenUsed/>
    <w:rsid w:val="00BD3938"/>
    <w:rPr>
      <w:color w:val="0563C1" w:themeColor="hyperlink"/>
      <w:u w:val="single"/>
    </w:rPr>
  </w:style>
  <w:style w:type="character" w:customStyle="1" w:styleId="aranob">
    <w:name w:val="aranob"/>
    <w:basedOn w:val="DefaultParagraphFont"/>
    <w:rsid w:val="00340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893084">
      <w:bodyDiv w:val="1"/>
      <w:marLeft w:val="0"/>
      <w:marRight w:val="0"/>
      <w:marTop w:val="0"/>
      <w:marBottom w:val="0"/>
      <w:divBdr>
        <w:top w:val="none" w:sz="0" w:space="0" w:color="auto"/>
        <w:left w:val="none" w:sz="0" w:space="0" w:color="auto"/>
        <w:bottom w:val="none" w:sz="0" w:space="0" w:color="auto"/>
        <w:right w:val="none" w:sz="0" w:space="0" w:color="auto"/>
      </w:divBdr>
      <w:divsChild>
        <w:div w:id="1657952375">
          <w:marLeft w:val="0"/>
          <w:marRight w:val="0"/>
          <w:marTop w:val="0"/>
          <w:marBottom w:val="0"/>
          <w:divBdr>
            <w:top w:val="none" w:sz="0" w:space="0" w:color="auto"/>
            <w:left w:val="none" w:sz="0" w:space="0" w:color="auto"/>
            <w:bottom w:val="none" w:sz="0" w:space="0" w:color="auto"/>
            <w:right w:val="none" w:sz="0" w:space="0" w:color="auto"/>
          </w:divBdr>
          <w:divsChild>
            <w:div w:id="440342789">
              <w:marLeft w:val="0"/>
              <w:marRight w:val="0"/>
              <w:marTop w:val="0"/>
              <w:marBottom w:val="0"/>
              <w:divBdr>
                <w:top w:val="none" w:sz="0" w:space="0" w:color="auto"/>
                <w:left w:val="none" w:sz="0" w:space="0" w:color="auto"/>
                <w:bottom w:val="none" w:sz="0" w:space="0" w:color="auto"/>
                <w:right w:val="none" w:sz="0" w:space="0" w:color="auto"/>
              </w:divBdr>
              <w:divsChild>
                <w:div w:id="1501307240">
                  <w:marLeft w:val="0"/>
                  <w:marRight w:val="0"/>
                  <w:marTop w:val="0"/>
                  <w:marBottom w:val="0"/>
                  <w:divBdr>
                    <w:top w:val="none" w:sz="0" w:space="0" w:color="auto"/>
                    <w:left w:val="none" w:sz="0" w:space="0" w:color="auto"/>
                    <w:bottom w:val="none" w:sz="0" w:space="0" w:color="auto"/>
                    <w:right w:val="none" w:sz="0" w:space="0" w:color="auto"/>
                  </w:divBdr>
                  <w:divsChild>
                    <w:div w:id="1328903172">
                      <w:marLeft w:val="300"/>
                      <w:marRight w:val="0"/>
                      <w:marTop w:val="0"/>
                      <w:marBottom w:val="0"/>
                      <w:divBdr>
                        <w:top w:val="none" w:sz="0" w:space="0" w:color="auto"/>
                        <w:left w:val="none" w:sz="0" w:space="0" w:color="auto"/>
                        <w:bottom w:val="none" w:sz="0" w:space="0" w:color="auto"/>
                        <w:right w:val="none" w:sz="0" w:space="0" w:color="auto"/>
                      </w:divBdr>
                      <w:divsChild>
                        <w:div w:id="993532598">
                          <w:marLeft w:val="-300"/>
                          <w:marRight w:val="0"/>
                          <w:marTop w:val="0"/>
                          <w:marBottom w:val="0"/>
                          <w:divBdr>
                            <w:top w:val="none" w:sz="0" w:space="0" w:color="auto"/>
                            <w:left w:val="none" w:sz="0" w:space="0" w:color="auto"/>
                            <w:bottom w:val="none" w:sz="0" w:space="0" w:color="auto"/>
                            <w:right w:val="none" w:sz="0" w:space="0" w:color="auto"/>
                          </w:divBdr>
                          <w:divsChild>
                            <w:div w:id="636568225">
                              <w:marLeft w:val="0"/>
                              <w:marRight w:val="0"/>
                              <w:marTop w:val="0"/>
                              <w:marBottom w:val="0"/>
                              <w:divBdr>
                                <w:top w:val="none" w:sz="0" w:space="0" w:color="auto"/>
                                <w:left w:val="none" w:sz="0" w:space="0" w:color="auto"/>
                                <w:bottom w:val="none" w:sz="0" w:space="0" w:color="auto"/>
                                <w:right w:val="none" w:sz="0" w:space="0" w:color="auto"/>
                              </w:divBdr>
                              <w:divsChild>
                                <w:div w:id="13664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576790596&amp;rlz=1C1CHBF_en-GBGB898GB898&amp;q=discourse&amp;si=ALGXSlYl_e3TsZvERASNGAvnwCgj8wy_VgHldneUiYknIRhu8H7o-7umLhA1t-tm1gKx_CRsuh7zPd6Oyz_Z8cJ_QDpVzSPjhOzDKZtWQmOIB2uVRrjF7jw%3D&amp;expnd=1" TargetMode="External"/><Relationship Id="rId3" Type="http://schemas.openxmlformats.org/officeDocument/2006/relationships/settings" Target="settings.xml"/><Relationship Id="rId7" Type="http://schemas.openxmlformats.org/officeDocument/2006/relationships/hyperlink" Target="https://www.google.com/search?sca_esv=576790596&amp;rlz=1C1CHBF_en-GBGB898GB898&amp;q=tense&amp;si=ALGXSlZC_jbid1uaZGfc4a798NDv7Brq886rzUDMMFe5eMkFGpUMuWIHTO7Sl2JKRN8ViXZ7oiDjJmINzcN_uVThfxyis466lg%3D%3D&amp;expn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sca_esv=576790596&amp;rlz=1C1CHBF_en-GBGB898GB898&amp;q=repeating&amp;si=ALGXSlYl_e3TsZvERASNGAvnwCgjx4_oSH2BLjFaTNSVep4X5-AAiCkCtnGgXR3pvYNjjkD7x-axWY7sAGlGrLJGR1CvvIrgkzQVB5GrdR0kU4qV8IIgqaw%3D&amp;expn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 Fenandes</dc:creator>
  <cp:keywords/>
  <dc:description/>
  <cp:lastModifiedBy>Nave Fenandes</cp:lastModifiedBy>
  <cp:revision>6</cp:revision>
  <dcterms:created xsi:type="dcterms:W3CDTF">2023-10-26T09:48:00Z</dcterms:created>
  <dcterms:modified xsi:type="dcterms:W3CDTF">2023-10-26T10:06:00Z</dcterms:modified>
</cp:coreProperties>
</file>